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605" w:rsidRPr="00D83D03" w:rsidRDefault="001D5605" w:rsidP="00D83D03">
      <w:pPr>
        <w:contextualSpacing/>
        <w:jc w:val="center"/>
        <w:rPr>
          <w:rFonts w:ascii="Times New Roman" w:hAnsi="Times New Roman" w:cs="Times New Roman"/>
          <w:sz w:val="28"/>
          <w:szCs w:val="28"/>
        </w:rPr>
      </w:pPr>
      <w:r w:rsidRPr="00D83D03">
        <w:rPr>
          <w:rFonts w:ascii="Times New Roman" w:hAnsi="Times New Roman" w:cs="Times New Roman"/>
          <w:sz w:val="28"/>
          <w:szCs w:val="28"/>
        </w:rPr>
        <w:t>ВСЕРОССИЙСКАЯ ОЛИМПИАДА ШКОЛЬНИКОВ ПО ПРАВУ.</w:t>
      </w:r>
    </w:p>
    <w:p w:rsidR="001D5605" w:rsidRPr="00D83D03" w:rsidRDefault="001D5605" w:rsidP="00D83D03">
      <w:pPr>
        <w:contextualSpacing/>
        <w:jc w:val="center"/>
        <w:rPr>
          <w:rFonts w:ascii="Times New Roman" w:hAnsi="Times New Roman" w:cs="Times New Roman"/>
          <w:sz w:val="28"/>
          <w:szCs w:val="28"/>
        </w:rPr>
      </w:pPr>
      <w:r w:rsidRPr="00D83D03">
        <w:rPr>
          <w:rFonts w:ascii="Times New Roman" w:hAnsi="Times New Roman" w:cs="Times New Roman"/>
          <w:sz w:val="28"/>
          <w:szCs w:val="28"/>
        </w:rPr>
        <w:t>2020–2021 уч. г.</w:t>
      </w:r>
    </w:p>
    <w:p w:rsidR="001D5605" w:rsidRPr="00D83D03" w:rsidRDefault="001D5605" w:rsidP="00D83D03">
      <w:pPr>
        <w:contextualSpacing/>
        <w:jc w:val="center"/>
        <w:rPr>
          <w:rFonts w:ascii="Times New Roman" w:hAnsi="Times New Roman" w:cs="Times New Roman"/>
          <w:sz w:val="28"/>
          <w:szCs w:val="28"/>
        </w:rPr>
      </w:pPr>
      <w:r w:rsidRPr="00D83D03">
        <w:rPr>
          <w:rFonts w:ascii="Times New Roman" w:hAnsi="Times New Roman" w:cs="Times New Roman"/>
          <w:sz w:val="28"/>
          <w:szCs w:val="28"/>
        </w:rPr>
        <w:t>ШКОЛЬНЫЙ ЭТАП</w:t>
      </w:r>
    </w:p>
    <w:p w:rsidR="001D5605" w:rsidRPr="00D83D03" w:rsidRDefault="001D5605" w:rsidP="00D83D03">
      <w:pPr>
        <w:contextualSpacing/>
        <w:jc w:val="center"/>
        <w:rPr>
          <w:rFonts w:ascii="Times New Roman" w:hAnsi="Times New Roman" w:cs="Times New Roman"/>
          <w:sz w:val="28"/>
          <w:szCs w:val="28"/>
        </w:rPr>
      </w:pPr>
      <w:r w:rsidRPr="00D83D03">
        <w:rPr>
          <w:rFonts w:ascii="Times New Roman" w:hAnsi="Times New Roman" w:cs="Times New Roman"/>
          <w:sz w:val="28"/>
          <w:szCs w:val="28"/>
        </w:rPr>
        <w:t>10 класс</w:t>
      </w:r>
    </w:p>
    <w:p w:rsidR="001D5605" w:rsidRPr="00D83D03" w:rsidRDefault="001D5605" w:rsidP="00D83D03">
      <w:pPr>
        <w:contextualSpacing/>
        <w:jc w:val="center"/>
        <w:rPr>
          <w:rFonts w:ascii="Times New Roman" w:hAnsi="Times New Roman" w:cs="Times New Roman"/>
          <w:sz w:val="28"/>
          <w:szCs w:val="28"/>
        </w:rPr>
      </w:pPr>
    </w:p>
    <w:p w:rsidR="001D5605" w:rsidRPr="00D83D03" w:rsidRDefault="001D5605" w:rsidP="00D83D03">
      <w:pPr>
        <w:contextualSpacing/>
        <w:jc w:val="center"/>
        <w:rPr>
          <w:rFonts w:ascii="Times New Roman" w:hAnsi="Times New Roman" w:cs="Times New Roman"/>
          <w:sz w:val="28"/>
          <w:szCs w:val="28"/>
        </w:rPr>
      </w:pPr>
    </w:p>
    <w:p w:rsidR="001D5605" w:rsidRPr="00D83D03" w:rsidRDefault="001D5605" w:rsidP="00D83D03">
      <w:pPr>
        <w:contextualSpacing/>
        <w:jc w:val="center"/>
        <w:rPr>
          <w:rFonts w:ascii="Times New Roman" w:hAnsi="Times New Roman" w:cs="Times New Roman"/>
          <w:sz w:val="28"/>
          <w:szCs w:val="28"/>
        </w:rPr>
      </w:pPr>
    </w:p>
    <w:p w:rsidR="001D5605" w:rsidRPr="00D83D03" w:rsidRDefault="001D5605" w:rsidP="00D83D03">
      <w:pPr>
        <w:contextualSpacing/>
        <w:jc w:val="center"/>
        <w:rPr>
          <w:rFonts w:ascii="Times New Roman" w:hAnsi="Times New Roman" w:cs="Times New Roman"/>
          <w:b/>
          <w:i/>
          <w:sz w:val="28"/>
          <w:szCs w:val="28"/>
        </w:rPr>
      </w:pPr>
      <w:r w:rsidRPr="00D83D03">
        <w:rPr>
          <w:rFonts w:ascii="Times New Roman" w:hAnsi="Times New Roman" w:cs="Times New Roman"/>
          <w:b/>
          <w:i/>
          <w:sz w:val="28"/>
          <w:szCs w:val="28"/>
        </w:rPr>
        <w:t>Уважаемый участник!</w:t>
      </w:r>
    </w:p>
    <w:p w:rsidR="001D5605" w:rsidRPr="00D83D03" w:rsidRDefault="001D5605" w:rsidP="00D83D03">
      <w:pPr>
        <w:contextualSpacing/>
        <w:jc w:val="center"/>
        <w:rPr>
          <w:rFonts w:ascii="Times New Roman" w:hAnsi="Times New Roman" w:cs="Times New Roman"/>
          <w:sz w:val="28"/>
          <w:szCs w:val="28"/>
        </w:rPr>
      </w:pPr>
    </w:p>
    <w:p w:rsidR="001D5605" w:rsidRPr="00D83D03" w:rsidRDefault="001D5605" w:rsidP="00D83D03">
      <w:pPr>
        <w:contextualSpacing/>
        <w:jc w:val="both"/>
        <w:rPr>
          <w:rFonts w:ascii="Times New Roman" w:hAnsi="Times New Roman" w:cs="Times New Roman"/>
          <w:sz w:val="28"/>
          <w:szCs w:val="28"/>
        </w:rPr>
      </w:pPr>
      <w:r w:rsidRPr="00D83D03">
        <w:rPr>
          <w:rFonts w:ascii="Times New Roman" w:hAnsi="Times New Roman" w:cs="Times New Roman"/>
          <w:sz w:val="28"/>
          <w:szCs w:val="28"/>
        </w:rPr>
        <w:t>При выполнении работы внимательно читайте текст заданий.</w:t>
      </w:r>
    </w:p>
    <w:p w:rsidR="001D5605" w:rsidRPr="00D83D03" w:rsidRDefault="001D5605" w:rsidP="00D83D03">
      <w:pPr>
        <w:contextualSpacing/>
        <w:jc w:val="both"/>
        <w:rPr>
          <w:rFonts w:ascii="Times New Roman" w:hAnsi="Times New Roman" w:cs="Times New Roman"/>
          <w:sz w:val="28"/>
          <w:szCs w:val="28"/>
        </w:rPr>
      </w:pPr>
      <w:r w:rsidRPr="00D83D03">
        <w:rPr>
          <w:rFonts w:ascii="Times New Roman" w:hAnsi="Times New Roman" w:cs="Times New Roman"/>
          <w:sz w:val="28"/>
          <w:szCs w:val="28"/>
        </w:rPr>
        <w:t>Содержание ответа вписывайте в отведённые поля, запись ведите чётко и разборчиво.</w:t>
      </w:r>
    </w:p>
    <w:p w:rsidR="001D5605" w:rsidRPr="00D83D03" w:rsidRDefault="001D5605" w:rsidP="00D83D03">
      <w:pPr>
        <w:contextualSpacing/>
        <w:jc w:val="both"/>
        <w:rPr>
          <w:rFonts w:ascii="Times New Roman" w:hAnsi="Times New Roman" w:cs="Times New Roman"/>
          <w:sz w:val="28"/>
          <w:szCs w:val="28"/>
        </w:rPr>
      </w:pPr>
      <w:r w:rsidRPr="00D83D03">
        <w:rPr>
          <w:rFonts w:ascii="Times New Roman" w:hAnsi="Times New Roman" w:cs="Times New Roman"/>
          <w:sz w:val="28"/>
          <w:szCs w:val="28"/>
        </w:rPr>
        <w:t>За каждый правильный ответ Вы можете получить определённое членами жюри количество баллов.</w:t>
      </w:r>
    </w:p>
    <w:p w:rsidR="001D5605" w:rsidRPr="00D83D03" w:rsidRDefault="001D5605" w:rsidP="00D83D03">
      <w:pPr>
        <w:contextualSpacing/>
        <w:jc w:val="both"/>
        <w:rPr>
          <w:rFonts w:ascii="Times New Roman" w:hAnsi="Times New Roman" w:cs="Times New Roman"/>
          <w:sz w:val="28"/>
          <w:szCs w:val="28"/>
        </w:rPr>
      </w:pPr>
      <w:r w:rsidRPr="00D83D03">
        <w:rPr>
          <w:rFonts w:ascii="Times New Roman" w:hAnsi="Times New Roman" w:cs="Times New Roman"/>
          <w:sz w:val="28"/>
          <w:szCs w:val="28"/>
        </w:rPr>
        <w:t xml:space="preserve">Сумма набранных баллов за все решённые вопросы – итог Вашей работы. Максимальное количество баллов – </w:t>
      </w:r>
      <w:r w:rsidRPr="00D83D03">
        <w:rPr>
          <w:rFonts w:ascii="Times New Roman" w:hAnsi="Times New Roman" w:cs="Times New Roman"/>
          <w:b/>
          <w:sz w:val="28"/>
          <w:szCs w:val="28"/>
        </w:rPr>
        <w:t>100</w:t>
      </w:r>
      <w:r w:rsidRPr="00D83D03">
        <w:rPr>
          <w:rFonts w:ascii="Times New Roman" w:hAnsi="Times New Roman" w:cs="Times New Roman"/>
          <w:sz w:val="28"/>
          <w:szCs w:val="28"/>
        </w:rPr>
        <w:t>.</w:t>
      </w:r>
    </w:p>
    <w:p w:rsidR="001D5605" w:rsidRPr="00D83D03" w:rsidRDefault="001D5605" w:rsidP="00D83D03">
      <w:pPr>
        <w:contextualSpacing/>
        <w:jc w:val="both"/>
        <w:rPr>
          <w:rFonts w:ascii="Times New Roman" w:hAnsi="Times New Roman" w:cs="Times New Roman"/>
          <w:sz w:val="28"/>
          <w:szCs w:val="28"/>
        </w:rPr>
      </w:pPr>
      <w:r w:rsidRPr="00D83D03">
        <w:rPr>
          <w:rFonts w:ascii="Times New Roman" w:hAnsi="Times New Roman" w:cs="Times New Roman"/>
          <w:sz w:val="28"/>
          <w:szCs w:val="28"/>
        </w:rPr>
        <w:t>Задания считаются выполненными, если Вы вовремя сдали их членам жюри.</w:t>
      </w:r>
    </w:p>
    <w:p w:rsidR="001D5605" w:rsidRPr="00D83D03" w:rsidRDefault="001D5605" w:rsidP="00D83D03">
      <w:pPr>
        <w:contextualSpacing/>
        <w:jc w:val="both"/>
        <w:rPr>
          <w:rFonts w:ascii="Times New Roman" w:hAnsi="Times New Roman" w:cs="Times New Roman"/>
          <w:sz w:val="28"/>
          <w:szCs w:val="28"/>
        </w:rPr>
      </w:pPr>
      <w:r w:rsidRPr="00D83D03">
        <w:rPr>
          <w:rFonts w:ascii="Times New Roman" w:hAnsi="Times New Roman" w:cs="Times New Roman"/>
          <w:sz w:val="28"/>
          <w:szCs w:val="28"/>
        </w:rPr>
        <w:t>Время на выполнение работы – 120 минут.</w:t>
      </w:r>
    </w:p>
    <w:p w:rsidR="001D5605" w:rsidRPr="00D83D03" w:rsidRDefault="001D5605" w:rsidP="00D83D03">
      <w:pPr>
        <w:contextualSpacing/>
        <w:jc w:val="center"/>
        <w:rPr>
          <w:rFonts w:ascii="Times New Roman" w:hAnsi="Times New Roman" w:cs="Times New Roman"/>
          <w:sz w:val="28"/>
          <w:szCs w:val="28"/>
        </w:rPr>
      </w:pPr>
    </w:p>
    <w:p w:rsidR="001D5605" w:rsidRPr="00D83D03" w:rsidRDefault="001D5605" w:rsidP="00D83D03">
      <w:pPr>
        <w:contextualSpacing/>
        <w:jc w:val="center"/>
        <w:rPr>
          <w:rFonts w:ascii="Times New Roman" w:hAnsi="Times New Roman" w:cs="Times New Roman"/>
          <w:sz w:val="28"/>
          <w:szCs w:val="28"/>
        </w:rPr>
      </w:pPr>
    </w:p>
    <w:p w:rsidR="001D5605" w:rsidRPr="00D83D03" w:rsidRDefault="001D5605" w:rsidP="00D83D03">
      <w:pPr>
        <w:contextualSpacing/>
        <w:jc w:val="center"/>
        <w:rPr>
          <w:rFonts w:ascii="Times New Roman" w:hAnsi="Times New Roman" w:cs="Times New Roman"/>
          <w:b/>
          <w:i/>
          <w:sz w:val="28"/>
          <w:szCs w:val="28"/>
        </w:rPr>
      </w:pPr>
      <w:r w:rsidRPr="00D83D03">
        <w:rPr>
          <w:rFonts w:ascii="Times New Roman" w:hAnsi="Times New Roman" w:cs="Times New Roman"/>
          <w:b/>
          <w:i/>
          <w:sz w:val="28"/>
          <w:szCs w:val="28"/>
        </w:rPr>
        <w:t>Желаем успеха!</w:t>
      </w:r>
    </w:p>
    <w:p w:rsidR="001D5605" w:rsidRPr="00D83D03" w:rsidRDefault="001D5605" w:rsidP="00D9683F">
      <w:pPr>
        <w:jc w:val="both"/>
        <w:rPr>
          <w:rFonts w:ascii="Times New Roman" w:hAnsi="Times New Roman" w:cs="Times New Roman"/>
          <w:sz w:val="28"/>
          <w:szCs w:val="28"/>
        </w:rPr>
      </w:pPr>
    </w:p>
    <w:p w:rsidR="001D5605" w:rsidRPr="00D83D03" w:rsidRDefault="001D5605" w:rsidP="00D9683F">
      <w:pPr>
        <w:jc w:val="both"/>
        <w:rPr>
          <w:rFonts w:ascii="Times New Roman" w:hAnsi="Times New Roman" w:cs="Times New Roman"/>
          <w:sz w:val="28"/>
          <w:szCs w:val="28"/>
        </w:rPr>
      </w:pPr>
      <w:r w:rsidRPr="00D83D03">
        <w:rPr>
          <w:rFonts w:ascii="Times New Roman" w:hAnsi="Times New Roman" w:cs="Times New Roman"/>
          <w:sz w:val="28"/>
          <w:szCs w:val="28"/>
        </w:rPr>
        <w:br w:type="page"/>
      </w:r>
    </w:p>
    <w:tbl>
      <w:tblPr>
        <w:tblStyle w:val="a3"/>
        <w:tblW w:w="0" w:type="auto"/>
        <w:tblLook w:val="04A0"/>
      </w:tblPr>
      <w:tblGrid>
        <w:gridCol w:w="457"/>
        <w:gridCol w:w="4925"/>
        <w:gridCol w:w="1283"/>
        <w:gridCol w:w="710"/>
        <w:gridCol w:w="1970"/>
      </w:tblGrid>
      <w:tr w:rsidR="001D5605" w:rsidRPr="00D9683F" w:rsidTr="001159C0">
        <w:tc>
          <w:tcPr>
            <w:tcW w:w="9345" w:type="dxa"/>
            <w:gridSpan w:val="5"/>
          </w:tcPr>
          <w:p w:rsidR="001D5605" w:rsidRPr="00D9683F" w:rsidRDefault="00200E8C" w:rsidP="00D9683F">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1. </w:t>
            </w:r>
            <w:r w:rsidR="001D5605" w:rsidRPr="00D9683F">
              <w:rPr>
                <w:rFonts w:ascii="Times New Roman" w:hAnsi="Times New Roman" w:cs="Times New Roman"/>
                <w:b/>
                <w:sz w:val="24"/>
                <w:szCs w:val="24"/>
              </w:rPr>
              <w:t xml:space="preserve">Да или нет? Если вы согласны с утверждением напишите «да», если не согласны – «нет». </w:t>
            </w: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1</w:t>
            </w:r>
          </w:p>
        </w:tc>
        <w:tc>
          <w:tcPr>
            <w:tcW w:w="6918" w:type="dxa"/>
            <w:gridSpan w:val="3"/>
          </w:tcPr>
          <w:p w:rsidR="001D5605" w:rsidRPr="00D9683F" w:rsidRDefault="001D5605" w:rsidP="00D9683F">
            <w:pPr>
              <w:contextualSpacing/>
              <w:jc w:val="both"/>
              <w:rPr>
                <w:rFonts w:ascii="Times New Roman" w:hAnsi="Times New Roman" w:cs="Times New Roman"/>
                <w:bCs/>
                <w:color w:val="000000"/>
                <w:sz w:val="24"/>
                <w:szCs w:val="24"/>
              </w:rPr>
            </w:pPr>
            <w:r w:rsidRPr="00D9683F">
              <w:rPr>
                <w:rFonts w:ascii="Times New Roman" w:hAnsi="Times New Roman" w:cs="Times New Roman"/>
                <w:bCs/>
                <w:color w:val="000000"/>
                <w:sz w:val="24"/>
                <w:szCs w:val="24"/>
              </w:rPr>
              <w:t>«Левиафан или Материя, форма и власть государства церковного и гражданского» - сочинение английского философа Джона Локка</w:t>
            </w:r>
          </w:p>
        </w:tc>
        <w:tc>
          <w:tcPr>
            <w:tcW w:w="1970" w:type="dxa"/>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2</w:t>
            </w:r>
          </w:p>
        </w:tc>
        <w:tc>
          <w:tcPr>
            <w:tcW w:w="6918" w:type="dxa"/>
            <w:gridSpan w:val="3"/>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Локаут – увольнение работодателей по инициативе работников в связи с их участием в коллективном трудовом споре или забастовке. </w:t>
            </w:r>
          </w:p>
        </w:tc>
        <w:tc>
          <w:tcPr>
            <w:tcW w:w="1970" w:type="dxa"/>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3</w:t>
            </w:r>
          </w:p>
        </w:tc>
        <w:tc>
          <w:tcPr>
            <w:tcW w:w="6918" w:type="dxa"/>
            <w:gridSpan w:val="3"/>
          </w:tcPr>
          <w:p w:rsidR="001D5605" w:rsidRPr="00D9683F" w:rsidRDefault="001D5605" w:rsidP="00D9683F">
            <w:pPr>
              <w:contextualSpacing/>
              <w:jc w:val="both"/>
              <w:rPr>
                <w:rFonts w:ascii="Times New Roman" w:hAnsi="Times New Roman" w:cs="Times New Roman"/>
                <w:bCs/>
                <w:color w:val="000000"/>
                <w:sz w:val="24"/>
                <w:szCs w:val="24"/>
              </w:rPr>
            </w:pPr>
            <w:r w:rsidRPr="00D9683F">
              <w:rPr>
                <w:rFonts w:ascii="Times New Roman" w:hAnsi="Times New Roman" w:cs="Times New Roman"/>
                <w:bCs/>
                <w:color w:val="000000"/>
                <w:sz w:val="24"/>
                <w:szCs w:val="24"/>
              </w:rPr>
              <w:t xml:space="preserve">К материальной ответственности может быть привлечен не только работник, но и работодатель. </w:t>
            </w:r>
          </w:p>
        </w:tc>
        <w:tc>
          <w:tcPr>
            <w:tcW w:w="1970" w:type="dxa"/>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4</w:t>
            </w:r>
          </w:p>
        </w:tc>
        <w:tc>
          <w:tcPr>
            <w:tcW w:w="6918" w:type="dxa"/>
            <w:gridSpan w:val="3"/>
          </w:tcPr>
          <w:p w:rsidR="001D5605" w:rsidRPr="00D9683F" w:rsidRDefault="001D5605" w:rsidP="00D9683F">
            <w:pPr>
              <w:contextualSpacing/>
              <w:jc w:val="both"/>
              <w:rPr>
                <w:rFonts w:ascii="Times New Roman" w:hAnsi="Times New Roman" w:cs="Times New Roman"/>
                <w:bCs/>
                <w:color w:val="000000"/>
                <w:sz w:val="24"/>
                <w:szCs w:val="24"/>
              </w:rPr>
            </w:pPr>
            <w:r w:rsidRPr="00D9683F">
              <w:rPr>
                <w:rFonts w:ascii="Times New Roman" w:hAnsi="Times New Roman" w:cs="Times New Roman"/>
                <w:bCs/>
                <w:color w:val="000000"/>
                <w:sz w:val="24"/>
                <w:szCs w:val="24"/>
              </w:rPr>
              <w:t>Хозяйственное товарищество может быть публичным обществом.</w:t>
            </w:r>
          </w:p>
        </w:tc>
        <w:tc>
          <w:tcPr>
            <w:tcW w:w="1970" w:type="dxa"/>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5</w:t>
            </w:r>
          </w:p>
        </w:tc>
        <w:tc>
          <w:tcPr>
            <w:tcW w:w="6918" w:type="dxa"/>
            <w:gridSpan w:val="3"/>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Необходимая оборона является обстоятельством, освобождающим от ответственности.</w:t>
            </w:r>
          </w:p>
        </w:tc>
        <w:tc>
          <w:tcPr>
            <w:tcW w:w="1970" w:type="dxa"/>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6</w:t>
            </w:r>
          </w:p>
        </w:tc>
        <w:tc>
          <w:tcPr>
            <w:tcW w:w="6918" w:type="dxa"/>
            <w:gridSpan w:val="3"/>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современном российском праве существует такая разновидность множественности преступлений как «неоднократность».</w:t>
            </w:r>
          </w:p>
        </w:tc>
        <w:tc>
          <w:tcPr>
            <w:tcW w:w="1970" w:type="dxa"/>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7</w:t>
            </w:r>
          </w:p>
        </w:tc>
        <w:tc>
          <w:tcPr>
            <w:tcW w:w="6918" w:type="dxa"/>
            <w:gridSpan w:val="3"/>
          </w:tcPr>
          <w:p w:rsidR="001D5605" w:rsidRPr="00D9683F" w:rsidRDefault="001D5605" w:rsidP="00D9683F">
            <w:pPr>
              <w:contextualSpacing/>
              <w:jc w:val="both"/>
              <w:rPr>
                <w:rFonts w:ascii="Times New Roman" w:hAnsi="Times New Roman" w:cs="Times New Roman"/>
                <w:bCs/>
                <w:color w:val="000000"/>
                <w:sz w:val="24"/>
                <w:szCs w:val="24"/>
              </w:rPr>
            </w:pPr>
            <w:r w:rsidRPr="00D9683F">
              <w:rPr>
                <w:rFonts w:ascii="Times New Roman" w:hAnsi="Times New Roman" w:cs="Times New Roman"/>
                <w:bCs/>
                <w:color w:val="000000"/>
                <w:sz w:val="24"/>
                <w:szCs w:val="24"/>
              </w:rPr>
              <w:t xml:space="preserve">Согласно Конституции РФ, состав Конституционного суда – 19 судей. </w:t>
            </w:r>
          </w:p>
        </w:tc>
        <w:tc>
          <w:tcPr>
            <w:tcW w:w="1970" w:type="dxa"/>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8</w:t>
            </w:r>
          </w:p>
        </w:tc>
        <w:tc>
          <w:tcPr>
            <w:tcW w:w="6918" w:type="dxa"/>
            <w:gridSpan w:val="3"/>
          </w:tcPr>
          <w:p w:rsidR="001D5605" w:rsidRPr="00D9683F" w:rsidRDefault="001D5605" w:rsidP="00D9683F">
            <w:pPr>
              <w:contextualSpacing/>
              <w:jc w:val="both"/>
              <w:rPr>
                <w:rFonts w:ascii="Times New Roman" w:hAnsi="Times New Roman" w:cs="Times New Roman"/>
                <w:bCs/>
                <w:color w:val="000000"/>
                <w:sz w:val="24"/>
                <w:szCs w:val="24"/>
              </w:rPr>
            </w:pPr>
            <w:r w:rsidRPr="00D9683F">
              <w:rPr>
                <w:rFonts w:ascii="Times New Roman" w:hAnsi="Times New Roman" w:cs="Times New Roman"/>
                <w:bCs/>
                <w:color w:val="000000"/>
                <w:sz w:val="24"/>
                <w:szCs w:val="24"/>
              </w:rPr>
              <w:t>Исполнительную власть в Российской Федерации осуществляет Президент РФ под общим руководством Правительства РФ.</w:t>
            </w:r>
          </w:p>
        </w:tc>
        <w:tc>
          <w:tcPr>
            <w:tcW w:w="1970" w:type="dxa"/>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9</w:t>
            </w:r>
          </w:p>
        </w:tc>
        <w:tc>
          <w:tcPr>
            <w:tcW w:w="6918" w:type="dxa"/>
            <w:gridSpan w:val="3"/>
          </w:tcPr>
          <w:p w:rsidR="001D5605" w:rsidRPr="00D9683F" w:rsidRDefault="001D5605" w:rsidP="00D9683F">
            <w:pPr>
              <w:contextualSpacing/>
              <w:jc w:val="both"/>
              <w:rPr>
                <w:rFonts w:ascii="Times New Roman" w:hAnsi="Times New Roman" w:cs="Times New Roman"/>
                <w:bCs/>
                <w:color w:val="000000"/>
                <w:sz w:val="24"/>
                <w:szCs w:val="24"/>
              </w:rPr>
            </w:pPr>
            <w:r w:rsidRPr="00D9683F">
              <w:rPr>
                <w:rFonts w:ascii="Times New Roman" w:hAnsi="Times New Roman" w:cs="Times New Roman"/>
                <w:bCs/>
                <w:color w:val="000000"/>
                <w:sz w:val="24"/>
                <w:szCs w:val="24"/>
              </w:rPr>
              <w:t>Добровольческая (волонтерская) деятельность – конституционная категория</w:t>
            </w:r>
          </w:p>
        </w:tc>
        <w:tc>
          <w:tcPr>
            <w:tcW w:w="1970" w:type="dxa"/>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10</w:t>
            </w:r>
          </w:p>
        </w:tc>
        <w:tc>
          <w:tcPr>
            <w:tcW w:w="6918" w:type="dxa"/>
            <w:gridSpan w:val="3"/>
          </w:tcPr>
          <w:p w:rsidR="001D5605" w:rsidRPr="00D9683F" w:rsidRDefault="001D5605" w:rsidP="00D9683F">
            <w:pPr>
              <w:contextualSpacing/>
              <w:jc w:val="both"/>
              <w:rPr>
                <w:rFonts w:ascii="Times New Roman" w:hAnsi="Times New Roman" w:cs="Times New Roman"/>
                <w:bCs/>
                <w:color w:val="000000"/>
                <w:sz w:val="24"/>
                <w:szCs w:val="24"/>
              </w:rPr>
            </w:pPr>
            <w:r w:rsidRPr="00D9683F">
              <w:rPr>
                <w:rFonts w:ascii="Times New Roman" w:hAnsi="Times New Roman" w:cs="Times New Roman"/>
                <w:bCs/>
                <w:color w:val="000000"/>
                <w:sz w:val="24"/>
                <w:szCs w:val="24"/>
              </w:rPr>
              <w:t xml:space="preserve">Судебная власть осуществляется посредством конституционного, гражданского, арбитражного, административного и уголовного судопроизводства. </w:t>
            </w:r>
          </w:p>
        </w:tc>
        <w:tc>
          <w:tcPr>
            <w:tcW w:w="1970" w:type="dxa"/>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E45418">
        <w:tc>
          <w:tcPr>
            <w:tcW w:w="9345" w:type="dxa"/>
            <w:gridSpan w:val="5"/>
          </w:tcPr>
          <w:p w:rsidR="001D5605" w:rsidRPr="00D9683F" w:rsidRDefault="00200E8C" w:rsidP="00D9683F">
            <w:pPr>
              <w:jc w:val="both"/>
              <w:rPr>
                <w:rFonts w:ascii="Times New Roman" w:hAnsi="Times New Roman" w:cs="Times New Roman"/>
                <w:sz w:val="24"/>
                <w:szCs w:val="24"/>
              </w:rPr>
            </w:pPr>
            <w:r>
              <w:rPr>
                <w:rFonts w:ascii="Times New Roman" w:hAnsi="Times New Roman" w:cs="Times New Roman"/>
                <w:b/>
                <w:sz w:val="24"/>
                <w:szCs w:val="24"/>
              </w:rPr>
              <w:t xml:space="preserve">2. </w:t>
            </w:r>
            <w:r w:rsidR="001D5605" w:rsidRPr="00D9683F">
              <w:rPr>
                <w:rFonts w:ascii="Times New Roman" w:hAnsi="Times New Roman" w:cs="Times New Roman"/>
                <w:b/>
                <w:sz w:val="24"/>
                <w:szCs w:val="24"/>
              </w:rPr>
              <w:t>В приведённом ниже ряду найдите понятие, которое является обобщающим для всех остальных представленных понятий.</w:t>
            </w: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1</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Слияние, присоединение, реорганизация, выделение, разделение, преобразование. </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2</w:t>
            </w:r>
          </w:p>
        </w:tc>
        <w:tc>
          <w:tcPr>
            <w:tcW w:w="6208" w:type="dxa"/>
            <w:gridSpan w:val="2"/>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Юридические акты, юридические факты, юридические поступки.</w:t>
            </w:r>
          </w:p>
        </w:tc>
        <w:tc>
          <w:tcPr>
            <w:tcW w:w="2680" w:type="dxa"/>
            <w:gridSpan w:val="2"/>
          </w:tcPr>
          <w:p w:rsidR="001D5605" w:rsidRPr="00D9683F" w:rsidRDefault="001D5605" w:rsidP="00D9683F">
            <w:pPr>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3</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Консолидация, кодификация, систематизация, инкорпорация.</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4</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Сервитут, право хозяйственного ведения, право оперативного управления, ограниченное вещное право, право пожизненного наследственного владения, право постоянного бессрочного пользования. </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5</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Акцессорное обязательство, неустойка, залог, задаток, поручительство, удержание.</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6</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Вещи, цифровые права, объекты гражданских прав, результаты работ, интеллектуальная собственность, нематериальные блага. </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7</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Российская Федерация, субъекты Российской Федерации, субъекты гражданских отношений, муниципальные образования; юридические лица; физические лица. </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8</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Фидуция, пигнус, залог, ипотека. </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9</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Уголовное право, конституционное право, публичное право, налоговое право, административное право. </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10</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Трудовой договор, избрание на должность, избрание по конкурсу, основание возникновения трудовых </w:t>
            </w:r>
            <w:r w:rsidRPr="00D9683F">
              <w:rPr>
                <w:rFonts w:ascii="Times New Roman" w:hAnsi="Times New Roman" w:cs="Times New Roman"/>
                <w:sz w:val="24"/>
                <w:szCs w:val="24"/>
              </w:rPr>
              <w:lastRenderedPageBreak/>
              <w:t>отношений, назначение на должность, направление на работу в счет установленной квоты, судебное решение о заключении трудового договора, признание отношений трудовыми отношениями.</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5C05BA">
        <w:tc>
          <w:tcPr>
            <w:tcW w:w="9345" w:type="dxa"/>
            <w:gridSpan w:val="5"/>
          </w:tcPr>
          <w:p w:rsidR="001D5605" w:rsidRPr="00D9683F" w:rsidRDefault="00200E8C" w:rsidP="00D9683F">
            <w:pPr>
              <w:jc w:val="both"/>
              <w:rPr>
                <w:rFonts w:ascii="Times New Roman" w:hAnsi="Times New Roman" w:cs="Times New Roman"/>
                <w:sz w:val="24"/>
                <w:szCs w:val="24"/>
              </w:rPr>
            </w:pPr>
            <w:r>
              <w:rPr>
                <w:rFonts w:ascii="Times New Roman" w:hAnsi="Times New Roman" w:cs="Times New Roman"/>
                <w:b/>
                <w:color w:val="000000"/>
                <w:sz w:val="24"/>
                <w:szCs w:val="24"/>
              </w:rPr>
              <w:lastRenderedPageBreak/>
              <w:t xml:space="preserve">3. </w:t>
            </w:r>
            <w:r w:rsidR="001D5605" w:rsidRPr="00D9683F">
              <w:rPr>
                <w:rFonts w:ascii="Times New Roman" w:hAnsi="Times New Roman" w:cs="Times New Roman"/>
                <w:b/>
                <w:color w:val="000000"/>
                <w:sz w:val="24"/>
                <w:szCs w:val="24"/>
              </w:rPr>
              <w:t>Ниже приведён перечень терминов. Укажите термин, выпадающий из смыслового ряда.</w:t>
            </w: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1</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Отрасль, статья, институт, норма.</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2</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Субъект, объект, субъективная сторона, объективная сторона, содержание.</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3</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Преступление легкой тяжести, преступление средней тяжести, тяжкое преступление, особо тяжкое преступление. </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4</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Деятельное раскаяние, примирение с потерпевшим, судебный штраф, изменение обстановки, истечение сроков давности.</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5</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Право на объединение, право собираться мирно, право избирать и быть избранным, право на судебную защиту, право на участие в отправлении правосудия. </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6</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Мнимая сделка, притворная сделка, кабальная сделка, сделка противная основам правопорядка и нравственности.</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7</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Грамматическое толкование, систематическое толкование, официальное толкование, телеологическое толкование, систематическое толкование.</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8</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Принципа законности, принцип неотвратимости наказания, принцип гуманизма, принцип вины, принцип равенства граждан перед законом, принцип справедливости.</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9</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Лишение права занимать определенную должность и заниматься определенной деятельностью, штраф, исправительные работы, ограничение свободы, лишение свободы на определённый срок, дисквалификация.</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1D5605" w:rsidRPr="00D9683F" w:rsidTr="001E6FEB">
        <w:tc>
          <w:tcPr>
            <w:tcW w:w="457" w:type="dxa"/>
          </w:tcPr>
          <w:p w:rsidR="001D5605" w:rsidRPr="00D9683F" w:rsidRDefault="001D5605" w:rsidP="00D9683F">
            <w:pPr>
              <w:jc w:val="both"/>
              <w:rPr>
                <w:rFonts w:ascii="Times New Roman" w:hAnsi="Times New Roman" w:cs="Times New Roman"/>
                <w:sz w:val="24"/>
                <w:szCs w:val="24"/>
              </w:rPr>
            </w:pPr>
            <w:r w:rsidRPr="00D9683F">
              <w:rPr>
                <w:rFonts w:ascii="Times New Roman" w:hAnsi="Times New Roman" w:cs="Times New Roman"/>
                <w:sz w:val="24"/>
                <w:szCs w:val="24"/>
              </w:rPr>
              <w:t>10</w:t>
            </w:r>
          </w:p>
        </w:tc>
        <w:tc>
          <w:tcPr>
            <w:tcW w:w="6208" w:type="dxa"/>
            <w:gridSpan w:val="2"/>
          </w:tcPr>
          <w:p w:rsidR="001D5605" w:rsidRPr="00D9683F" w:rsidRDefault="001D5605"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Призыв работника на военную службу, неизбрание на должность, сокращение численности или штата работников, признание работника полностью неспособным к трудовой деятельности, смерть работника или работодателя. </w:t>
            </w:r>
          </w:p>
        </w:tc>
        <w:tc>
          <w:tcPr>
            <w:tcW w:w="2680" w:type="dxa"/>
            <w:gridSpan w:val="2"/>
          </w:tcPr>
          <w:p w:rsidR="001D5605" w:rsidRPr="00D9683F" w:rsidRDefault="001D5605" w:rsidP="00D9683F">
            <w:pPr>
              <w:contextualSpacing/>
              <w:jc w:val="both"/>
              <w:rPr>
                <w:rFonts w:ascii="Times New Roman" w:hAnsi="Times New Roman" w:cs="Times New Roman"/>
                <w:sz w:val="24"/>
                <w:szCs w:val="24"/>
              </w:rPr>
            </w:pPr>
          </w:p>
        </w:tc>
      </w:tr>
      <w:tr w:rsidR="00D9683F" w:rsidRPr="00D9683F" w:rsidTr="00BD15C0">
        <w:tc>
          <w:tcPr>
            <w:tcW w:w="9345" w:type="dxa"/>
            <w:gridSpan w:val="5"/>
          </w:tcPr>
          <w:p w:rsidR="00D9683F" w:rsidRPr="00D9683F" w:rsidRDefault="00200E8C" w:rsidP="001E6FEB">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4. </w:t>
            </w:r>
            <w:r w:rsidR="00D9683F" w:rsidRPr="00D9683F">
              <w:rPr>
                <w:rFonts w:ascii="Times New Roman" w:hAnsi="Times New Roman" w:cs="Times New Roman"/>
                <w:b/>
                <w:sz w:val="24"/>
                <w:szCs w:val="24"/>
              </w:rPr>
              <w:t>Выберете несколько правильных ответов.</w:t>
            </w: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1</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Трудовой кодекс РФ ИСКЛЮЧАЕТ из понятия «принудительный труд» следующие ситуации: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Выполнение работ под угрозой какого-либо наказания в качестве меры ответственности за участие в забастовке;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Работа, выполнение которой обусловлено законодательством о воинской обязанности;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Работа, выполняемая вследствие вступившего в законную силу приговора суда;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Выполнение работ под угрозой какого-либо наказания в качестве средства мобилизации и использования рабочей силы для нужд экономического развития;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Д. Работа, выполнение которой обусловлено введение </w:t>
            </w:r>
            <w:r w:rsidRPr="00D9683F">
              <w:rPr>
                <w:rFonts w:ascii="Times New Roman" w:hAnsi="Times New Roman" w:cs="Times New Roman"/>
                <w:sz w:val="24"/>
                <w:szCs w:val="24"/>
              </w:rPr>
              <w:lastRenderedPageBreak/>
              <w:t xml:space="preserve">чрезвычайного или военного положения в порядке, установленным федеральными конституционными законами. </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lastRenderedPageBreak/>
              <w:t>2</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Какие из указанных ниже государств НЕ являются федерациями: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Канада;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Саудовская Аравия;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Испания;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Украина;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Австрия;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Бельгия.</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3</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Какие из указанных ниже государств являются монархиями: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Австрия;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Бельгия;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Испания;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Г. Греция; </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Тайланд;</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Дания.</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4</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Какие признаки НЕ являются указателями англо-саксонской правовой семьи: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Рецепция римского права;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Казуистический характер права;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Кодификация законодательства;</w:t>
            </w:r>
          </w:p>
          <w:p w:rsidR="00D9683F" w:rsidRPr="00D9683F" w:rsidRDefault="00D9683F" w:rsidP="00D9683F">
            <w:pPr>
              <w:contextualSpacing/>
              <w:jc w:val="both"/>
              <w:rPr>
                <w:rFonts w:ascii="Times New Roman" w:hAnsi="Times New Roman" w:cs="Times New Roman"/>
                <w:color w:val="000000"/>
                <w:sz w:val="24"/>
                <w:szCs w:val="24"/>
              </w:rPr>
            </w:pPr>
            <w:r w:rsidRPr="00D9683F">
              <w:rPr>
                <w:rFonts w:ascii="Times New Roman" w:hAnsi="Times New Roman" w:cs="Times New Roman"/>
                <w:sz w:val="24"/>
                <w:szCs w:val="24"/>
              </w:rPr>
              <w:t xml:space="preserve">Г. </w:t>
            </w:r>
            <w:r w:rsidRPr="00D9683F">
              <w:rPr>
                <w:rFonts w:ascii="Times New Roman" w:hAnsi="Times New Roman" w:cs="Times New Roman"/>
                <w:color w:val="000000"/>
                <w:sz w:val="24"/>
                <w:szCs w:val="24"/>
              </w:rPr>
              <w:t>Норма права воспринимается как правило, адресованное всем мусульманам Аллахом, который открыл его человеку через своего пророка Мухаммеда;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color w:val="000000"/>
                <w:sz w:val="24"/>
                <w:szCs w:val="24"/>
              </w:rPr>
              <w:t>Д. Придание важного значения формам судопроизводства, процессуальным нормам, источникам доказательств.</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5</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Какие из перечисленных ниже конституционных прав предоставляются только гражданам РФ:</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Право на образование;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Право на объединение;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Право участвовать в управлении делами государства;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Право собираться мирно, без оружия, проводить собрания, митинги, демонстрации, шествия и пикетирования;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Право беспрепятственно возвращаться в РФ;</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Е. Право на неприкосновенность частной жизни, личную и семейную тайну. </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6</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Абсолютными правоотношениями в теории права называют следующие правоотношения:</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Правоотношения, в которых точно определены все участники – лица управомоченные и обязанные;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Примером таких правоотношений являются отношения собственности, авторство;</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lastRenderedPageBreak/>
              <w:t>В. Правоотношения, возникающие на основе норм материального права;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Правоотношения, которые характеризуются равенством прав участников;</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Д. В таких правоотношениях известен только управомоченный субъект, все остальные потенциальные участники считаются обязанными. </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lastRenderedPageBreak/>
              <w:t>7</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Какие из перечисленных ниже понятий НЕ являются основаниями прекращения обязательств:</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Отступное;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Зачет;</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Прощение долга;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Неустойка;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Деликт;</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Е. Конвалидация ничтожной сделки. </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8</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Какие деяния, согласно Уголовному кодексу, рассматриваются как «неоконченное преступление»:</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Невиновное причинение вредя;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Юридический казус;</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Приготовление к преступлению;</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Покушение на совершение преступления;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Четко сформировавшийся умысел на совершение преступления;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Е. Рецидив. </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9</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За какие преступления, из перечисленных ниже, уголовная ответственность наступает с 14 лет?</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Умышленное причинение средней тяжести вреда здоровью;</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Вымогательство;</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Мошенничество;</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Грабеж;</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Умышленное уничтожение или повреждение имущества при отягчающих обстоятельствах;</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Е. Клевета. </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10</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Какой рецидив, согласно Уголовному кодексу РФ, признается опасным:</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Совершение лицом тяжкого преступления, за которое оно осуждается к реальному лишению свободы, если ранее это лицо два или более раза было осуждено за умышленное преступление средней тяжести к лишению свободы;</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Совершение лицом тяжкого преступления, если ранее оно было осуждено за тяжкое или особо тяжкое преступление к реальному лишению свободы;</w:t>
            </w:r>
          </w:p>
          <w:p w:rsidR="00D9683F" w:rsidRPr="00D9683F" w:rsidRDefault="00D9683F" w:rsidP="00D9683F">
            <w:pPr>
              <w:contextualSpacing/>
              <w:jc w:val="both"/>
              <w:rPr>
                <w:rFonts w:ascii="Times New Roman" w:hAnsi="Times New Roman" w:cs="Times New Roman"/>
                <w:color w:val="000000"/>
                <w:sz w:val="24"/>
                <w:szCs w:val="24"/>
                <w:shd w:val="clear" w:color="auto" w:fill="FFFFFF"/>
              </w:rPr>
            </w:pPr>
            <w:r w:rsidRPr="00D9683F">
              <w:rPr>
                <w:rFonts w:ascii="Times New Roman" w:hAnsi="Times New Roman" w:cs="Times New Roman"/>
                <w:sz w:val="24"/>
                <w:szCs w:val="24"/>
              </w:rPr>
              <w:t xml:space="preserve">В. </w:t>
            </w:r>
            <w:r w:rsidRPr="00D9683F">
              <w:rPr>
                <w:rFonts w:ascii="Times New Roman" w:hAnsi="Times New Roman" w:cs="Times New Roman"/>
                <w:color w:val="000000"/>
                <w:sz w:val="24"/>
                <w:szCs w:val="24"/>
                <w:shd w:val="clear" w:color="auto" w:fill="FFFFFF"/>
              </w:rPr>
              <w:t>Совершение лицом тяжкого преступления, за которое оно осуждается к реальному лишению свободы, если ранее это лицо два раза было осуждено за тяжкое преступление к реальному лишению свободы;</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color w:val="000000"/>
                <w:sz w:val="24"/>
                <w:szCs w:val="24"/>
                <w:shd w:val="clear" w:color="auto" w:fill="FFFFFF"/>
              </w:rPr>
              <w:lastRenderedPageBreak/>
              <w:t>Г. Совершение лицом особо тяжкого преступления, если ранее оно два раза было осуждено за тяжкое преступление или ранее осуждалось за особо тяжкое преступление.</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168CD">
        <w:tc>
          <w:tcPr>
            <w:tcW w:w="9345" w:type="dxa"/>
            <w:gridSpan w:val="5"/>
          </w:tcPr>
          <w:p w:rsidR="00D9683F" w:rsidRPr="00D9683F" w:rsidRDefault="00200E8C" w:rsidP="00D9683F">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5. </w:t>
            </w:r>
            <w:r w:rsidR="00D9683F" w:rsidRPr="00D9683F">
              <w:rPr>
                <w:rFonts w:ascii="Times New Roman" w:hAnsi="Times New Roman" w:cs="Times New Roman"/>
                <w:b/>
                <w:sz w:val="24"/>
                <w:szCs w:val="24"/>
              </w:rPr>
              <w:t>Сопоставьте</w:t>
            </w:r>
            <w:r w:rsidR="00D9683F" w:rsidRPr="00D9683F">
              <w:rPr>
                <w:rFonts w:ascii="Times New Roman" w:hAnsi="Times New Roman" w:cs="Times New Roman"/>
                <w:sz w:val="24"/>
                <w:szCs w:val="24"/>
              </w:rPr>
              <w:t>:</w:t>
            </w: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1</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Уровень государственной власти с предметами ведения:</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 Ведение Российской Федерации;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 Ведение субъектов Российской Федерации.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Сельское хозяйство;</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Метрологическая служба;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Защита института брака как союза мужчины и женщины;</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Организация публичной власти;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Информационные технологии и связь;</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Общие вопросы молодежной политики;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Ж. Обеспечение безопасности личности, общества и государства при применении информационных технологий, обороте цифровых данных. </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2</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Органы государственной власти с полномочиями: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 Президент РФ;</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 Государственная Дума;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3. – Совет Федерации.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Назначает Генерального прокурора РФ;</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Назначение заместителя Председателя Счетной палаты;</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Назначение на должность Председателя Счетной палаты;</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Выдвижение обвинения против Президента РФ в целях отрешения его от должности;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Д. Формирует Государственный Совет Российской Федерации; </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Назначение и освобождение от должности Председателя Центрального банка;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Ж. Заслушивание ежегодных докладов Генерального прокурора Российской Федерации о состоянии законности и правопорядка в Российской Федерации. </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3</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Страны с правовыми семьями: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Романо-германская правовая семья;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Англо-саксонская правовая семья.</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Великобритания;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Италия;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Франция;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Румыния;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Польша;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Австралия;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Ж. Австрия;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lastRenderedPageBreak/>
              <w:t>З. Новая Зеландия;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И. Канада. </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lastRenderedPageBreak/>
              <w:t>4</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Страны с формами правления:</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Монархии;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Республики.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Греция;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Таиланд;</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Российская Федерация;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Таджикистан;</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Испания;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Нидерланды;</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Ж. Аргентина;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З. Малайзия; </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И. Египет;</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К. Швеция;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Л. Бенин;</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М. Судан. </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5</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Страны с формами территориального устройства:</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Унитарные государства;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Федерации.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Канада;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Египет;</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Бельгия;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Франция;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Австралия;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Е. Австрия. </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6</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Виды недействительных сделок:</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Оспоримые сделки;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Ничтожные сделки.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Сделка, совершенная под влиянием заблуждения;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Мнимая сделка;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Притворная сделка;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Кабальная сделка;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Сделка, совершенная несовершеннолетним, не достигшим четырнадцати лет;</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Е. </w:t>
            </w:r>
            <w:r w:rsidRPr="00D9683F">
              <w:rPr>
                <w:rFonts w:ascii="Times New Roman" w:hAnsi="Times New Roman" w:cs="Times New Roman"/>
                <w:color w:val="000000"/>
                <w:sz w:val="24"/>
                <w:szCs w:val="24"/>
                <w:shd w:val="clear" w:color="auto" w:fill="FFFFFF"/>
              </w:rPr>
              <w:t>Сделка по распоряжению имуществом, совершенная без согласия попечителя гражданином, ограниченным судом в дееспособности.</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7</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Виды юридических лиц:</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Коммерческие юридические лица;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Некоммерческие юридические лица.</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Государственное унитарное предприятие;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Община коренных малочисленных народов;</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Государственная корпорация;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lastRenderedPageBreak/>
              <w:t>Г. Общество с ограниченной ответственностью;</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Профессиональный союз;</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Е. Товарищество на вере. </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lastRenderedPageBreak/>
              <w:t>8</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Виды юридических лиц:</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Унитарные юридические лица;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Корпоративные юридические лица.</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Товарищество на вере;</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Крестьянское хозяйство;</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Религиозная организация;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Государственная корпорация;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Автономная некоммерческая организация;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Е. Потребительский кооператив. </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9</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Основания приобретения права собственности с основаниями прекращения права собственности: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Основания возникновения право собственности;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Основания прекращения права собственности: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Реквизиция;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Самовольная постройка;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Конфискация;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Клад;</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Находка;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Гибель имущества;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Ж. Выкуп бесхозяйно содержимых культурных ценностей. </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10</w:t>
            </w:r>
          </w:p>
        </w:tc>
        <w:tc>
          <w:tcPr>
            <w:tcW w:w="6208" w:type="dxa"/>
            <w:gridSpan w:val="2"/>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Нерабочие праздничные дни (в соответствии с Трудовым кодексом РФ) и памятные дни, не являющиеся нерабочими: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1. Нерабочие праздничные дни;</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2. Памятные даты, не являющиеся нерабочими.</w:t>
            </w:r>
          </w:p>
          <w:p w:rsidR="00D9683F" w:rsidRPr="00D9683F" w:rsidRDefault="00D9683F" w:rsidP="00D9683F">
            <w:pPr>
              <w:contextualSpacing/>
              <w:jc w:val="both"/>
              <w:rPr>
                <w:rFonts w:ascii="Times New Roman" w:hAnsi="Times New Roman" w:cs="Times New Roman"/>
                <w:sz w:val="24"/>
                <w:szCs w:val="24"/>
              </w:rPr>
            </w:pP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А. 12 декабря (День Конституции РФ);</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Б. 12 января (День работников Прокуратуры);</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В. 10 декабря (Международный день прав человека);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Г. 8 марта (Международный женский день);</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Д. 1 мая (Праздник весны и труда);</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Е. 7 января (Рождество Христово);</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Ж. 5 октября (День учителя);</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З. 1 сентября (День знаний). </w:t>
            </w:r>
          </w:p>
        </w:tc>
        <w:tc>
          <w:tcPr>
            <w:tcW w:w="2680" w:type="dxa"/>
            <w:gridSpan w:val="2"/>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3018C3">
        <w:tc>
          <w:tcPr>
            <w:tcW w:w="9345" w:type="dxa"/>
            <w:gridSpan w:val="5"/>
          </w:tcPr>
          <w:p w:rsidR="00D9683F" w:rsidRPr="00D83D03" w:rsidRDefault="00200E8C" w:rsidP="00D9683F">
            <w:pPr>
              <w:jc w:val="both"/>
              <w:rPr>
                <w:rFonts w:ascii="Times New Roman" w:hAnsi="Times New Roman" w:cs="Times New Roman"/>
                <w:b/>
                <w:sz w:val="24"/>
                <w:szCs w:val="24"/>
              </w:rPr>
            </w:pPr>
            <w:r>
              <w:rPr>
                <w:rFonts w:ascii="Times New Roman" w:hAnsi="Times New Roman" w:cs="Times New Roman"/>
                <w:b/>
                <w:sz w:val="24"/>
                <w:szCs w:val="24"/>
              </w:rPr>
              <w:t xml:space="preserve">6. </w:t>
            </w:r>
            <w:r w:rsidR="00D9683F" w:rsidRPr="00D83D03">
              <w:rPr>
                <w:rFonts w:ascii="Times New Roman" w:hAnsi="Times New Roman" w:cs="Times New Roman"/>
                <w:b/>
                <w:sz w:val="24"/>
                <w:szCs w:val="24"/>
              </w:rPr>
              <w:t>Решите задачи:</w:t>
            </w: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1</w:t>
            </w:r>
          </w:p>
        </w:tc>
        <w:tc>
          <w:tcPr>
            <w:tcW w:w="4925"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15 марта 2021 года федеральным законом была создана федеральная территория, которая располагалась на северных островах, относящихся к юрисдикции Республики Саха (Якутия). Депутат законодательного (представительного) органа Республики Саха М. Иванов не согласился с таким решением, по его мнению, сухопутная территория </w:t>
            </w:r>
            <w:r w:rsidRPr="00D9683F">
              <w:rPr>
                <w:rFonts w:ascii="Times New Roman" w:hAnsi="Times New Roman" w:cs="Times New Roman"/>
                <w:sz w:val="24"/>
                <w:szCs w:val="24"/>
              </w:rPr>
              <w:lastRenderedPageBreak/>
              <w:t xml:space="preserve">России может состоять только из территории его субъектов, а федеральные территории Конституцией Российской Федерации не предусмотрены.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Прав ли Иванов? Ответ обоснуйте. </w:t>
            </w:r>
          </w:p>
        </w:tc>
        <w:tc>
          <w:tcPr>
            <w:tcW w:w="3963" w:type="dxa"/>
            <w:gridSpan w:val="3"/>
          </w:tcPr>
          <w:p w:rsidR="00D9683F" w:rsidRPr="00D9683F" w:rsidRDefault="00D9683F" w:rsidP="00D9683F">
            <w:pPr>
              <w:contextualSpacing/>
              <w:jc w:val="both"/>
              <w:rPr>
                <w:rFonts w:ascii="Times New Roman" w:hAnsi="Times New Roman" w:cs="Times New Roman"/>
                <w:sz w:val="24"/>
                <w:szCs w:val="24"/>
              </w:rPr>
            </w:pPr>
            <w:bookmarkStart w:id="0" w:name="_GoBack"/>
            <w:bookmarkEnd w:id="0"/>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lastRenderedPageBreak/>
              <w:t>2</w:t>
            </w:r>
          </w:p>
        </w:tc>
        <w:tc>
          <w:tcPr>
            <w:tcW w:w="4925"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Гр. Иванов 21 июня 2020 года приобрел велосипед у гр. Сидорова по цене 3000 рублей, Сидоров сообщил, что документы на велосипед потерял и не может передать их Иванову, но уверил, что велосипед был подарен ему на день рождения 13 марта 2020 года, более того, он позвонил родителям, которые подтвердили слова Сидорова. 25 июня 2020 года выяснилось, что Сидоров одолжил велосипед у Михайлова на пару дней, пока подаренный ему на день рождения отвозил в ремонт, и продал его Иванову. Михайлов подал иск в суд о возврате утраченной вещи.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Будет ли иск Михайлова удовлетворен? Ответ обоснуйте. </w:t>
            </w:r>
          </w:p>
        </w:tc>
        <w:tc>
          <w:tcPr>
            <w:tcW w:w="3963" w:type="dxa"/>
            <w:gridSpan w:val="3"/>
          </w:tcPr>
          <w:p w:rsidR="00D9683F" w:rsidRPr="00D9683F" w:rsidRDefault="00D9683F" w:rsidP="00D9683F">
            <w:pPr>
              <w:pStyle w:val="1"/>
              <w:contextualSpacing/>
              <w:jc w:val="both"/>
              <w:rPr>
                <w:rFonts w:ascii="Times New Roman" w:eastAsia="Times New Roman" w:hAnsi="Times New Roman" w:cs="Times New Roman"/>
                <w:b/>
                <w:bCs/>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3</w:t>
            </w:r>
          </w:p>
        </w:tc>
        <w:tc>
          <w:tcPr>
            <w:tcW w:w="4925"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Двое студентов Зорьковский и Аранин после лекции по конституционному праву поспорили о том является ли Российская Федерация правопреемником СССР. Зорьковский считал, что Россия не может быть преемником СССР, так как в Союз входило еще несколько республик и с прекращением Союза ССР прекращаются и его обязательства. Аранин же возражал, что Россия наиболее сохранившаяся республика, которой достался практически весь бюджет СССР, более того, в Совете Безопасности ООН Российская Федерация также занимается место, которое раньше принадлежало СССР.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Кто прав в данном споре? Ответ обоснуйте. </w:t>
            </w:r>
          </w:p>
        </w:tc>
        <w:tc>
          <w:tcPr>
            <w:tcW w:w="3963" w:type="dxa"/>
            <w:gridSpan w:val="3"/>
          </w:tcPr>
          <w:p w:rsidR="00D9683F" w:rsidRPr="00D9683F" w:rsidRDefault="00D9683F" w:rsidP="00D9683F">
            <w:pPr>
              <w:contextualSpacing/>
              <w:jc w:val="both"/>
              <w:rPr>
                <w:rFonts w:ascii="Times New Roman" w:hAnsi="Times New Roman" w:cs="Times New Roman"/>
                <w:b/>
                <w:bCs/>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4</w:t>
            </w:r>
          </w:p>
        </w:tc>
        <w:tc>
          <w:tcPr>
            <w:tcW w:w="4925"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14 апреля 2017 года гр. Белых взял в долг у гр. Черных 150.000 рублей на 3 дня. С опозданием на день — 18 апреля 2017 года, Белых совершил платеж в счет займа в размере 10.000 рублей наличным расчетом, а остальное обещал уплатить в ближайшие 6 часов посредством банковского перевода, после чего не выходил на связь. Гр. Черных несколько лет ждал, одумается ли его когда-то лучший друг и вернет ли всю сумму займа самостоятельно. 18 апреля 2020 года был подан иск в суд. 23 апреля 2020 года в рамках судебного заседания сторона ответчика заявила о пропуске срока исковой </w:t>
            </w:r>
            <w:r w:rsidRPr="00D9683F">
              <w:rPr>
                <w:rFonts w:ascii="Times New Roman" w:hAnsi="Times New Roman" w:cs="Times New Roman"/>
                <w:sz w:val="24"/>
                <w:szCs w:val="24"/>
              </w:rPr>
              <w:lastRenderedPageBreak/>
              <w:t xml:space="preserve">давности, так как срок исполнения обязательства наступил 17 апреля 2017 года, Черных знал о неисполнении обязательства Белых и в течение 3-х лет не подавал иск в суд, следовательно, срок исковой давности по данному нарушению пропущен.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Права ли защита Белых? Ответ обоснуйте. </w:t>
            </w:r>
          </w:p>
        </w:tc>
        <w:tc>
          <w:tcPr>
            <w:tcW w:w="3963" w:type="dxa"/>
            <w:gridSpan w:val="3"/>
          </w:tcPr>
          <w:p w:rsidR="00D9683F" w:rsidRPr="00D9683F" w:rsidRDefault="00D9683F" w:rsidP="001E6FEB">
            <w:pPr>
              <w:pStyle w:val="1"/>
              <w:contextualSpacing/>
              <w:jc w:val="both"/>
              <w:rPr>
                <w:rFonts w:ascii="Times New Roman" w:hAnsi="Times New Roman" w:cs="Times New Roman"/>
                <w:b/>
                <w:bCs/>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lastRenderedPageBreak/>
              <w:t>5</w:t>
            </w:r>
          </w:p>
        </w:tc>
        <w:tc>
          <w:tcPr>
            <w:tcW w:w="4925"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17-летний Хорошев решил заработать на подарок маме и устроился кассиром в ближайший круглосуточный магазин здорового питания. При составлении расписания администратор решил, что новый сотрудник — энергичный юноша, сможет 2 раза в неделю выходить в ночную смену, вместо положенного для каждого кассира одного.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Прав ли администратор магазина? Ответ обоснуйте. </w:t>
            </w:r>
          </w:p>
        </w:tc>
        <w:tc>
          <w:tcPr>
            <w:tcW w:w="3963" w:type="dxa"/>
            <w:gridSpan w:val="3"/>
          </w:tcPr>
          <w:p w:rsidR="00D9683F" w:rsidRPr="00D9683F" w:rsidRDefault="00D9683F" w:rsidP="00D9683F">
            <w:pPr>
              <w:pStyle w:val="1"/>
              <w:contextualSpacing/>
              <w:jc w:val="both"/>
              <w:rPr>
                <w:rFonts w:ascii="Times New Roman" w:hAnsi="Times New Roman" w:cs="Times New Roman"/>
                <w:b/>
                <w:bCs/>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6</w:t>
            </w:r>
          </w:p>
        </w:tc>
        <w:tc>
          <w:tcPr>
            <w:tcW w:w="4925"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Заслуженный артист России гр. Мишин управлял своей яхтой, на борту которого находилась его знакомая гр-ка Курсачева. После резкого поворота Курсачева выпала из яхты и скончалась. Гр. Мишин был осужден за причинение смерти по неосторожности, в качестве дополнительного вида наказания, суд лишил его звания «Заслуженный артист России».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Прав ли суд? Ответ обоснуйте. </w:t>
            </w:r>
          </w:p>
        </w:tc>
        <w:tc>
          <w:tcPr>
            <w:tcW w:w="3963" w:type="dxa"/>
            <w:gridSpan w:val="3"/>
          </w:tcPr>
          <w:p w:rsidR="00D9683F" w:rsidRPr="00D9683F" w:rsidRDefault="00D9683F" w:rsidP="00D9683F">
            <w:pPr>
              <w:pStyle w:val="1"/>
              <w:contextualSpacing/>
              <w:jc w:val="both"/>
              <w:rPr>
                <w:rFonts w:ascii="Times New Roman" w:eastAsia="Times New Roman" w:hAnsi="Times New Roman" w:cs="Times New Roman"/>
                <w:b/>
                <w:bCs/>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7</w:t>
            </w:r>
          </w:p>
        </w:tc>
        <w:tc>
          <w:tcPr>
            <w:tcW w:w="4925"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Гр. Тяжелый устроился на работу грузчиком, в конце месяца — период выплаты заработной платы, бригадир заявил, что часть заработной платы — 10 тысяч рублей, будет выдаваться разгружаемым ими товаром — бумажными салфетками по себестоимости, чтобы грузчики могли продать этот товар по рыночной стоимости и получить дополнительную прибыль. Зарплата Тяжелого — 30 тысяч рублей.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t xml:space="preserve">Прав ли бригадир? Ответ обоснуйте. </w:t>
            </w:r>
          </w:p>
        </w:tc>
        <w:tc>
          <w:tcPr>
            <w:tcW w:w="3963" w:type="dxa"/>
            <w:gridSpan w:val="3"/>
          </w:tcPr>
          <w:p w:rsidR="00D9683F" w:rsidRPr="00D9683F" w:rsidRDefault="00D9683F" w:rsidP="00D9683F">
            <w:pPr>
              <w:pStyle w:val="1"/>
              <w:contextualSpacing/>
              <w:jc w:val="both"/>
              <w:rPr>
                <w:rFonts w:ascii="Times New Roman" w:eastAsia="Times New Roman" w:hAnsi="Times New Roman" w:cs="Times New Roman"/>
                <w:b/>
                <w:bCs/>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8</w:t>
            </w:r>
          </w:p>
        </w:tc>
        <w:tc>
          <w:tcPr>
            <w:tcW w:w="4925" w:type="dxa"/>
          </w:tcPr>
          <w:p w:rsidR="00D9683F" w:rsidRPr="00D9683F" w:rsidRDefault="00D9683F" w:rsidP="00D9683F">
            <w:pPr>
              <w:pStyle w:val="1"/>
              <w:contextualSpacing/>
              <w:jc w:val="both"/>
              <w:rPr>
                <w:rFonts w:ascii="Times New Roman" w:eastAsia="Times New Roman" w:hAnsi="Times New Roman" w:cs="Times New Roman"/>
                <w:sz w:val="24"/>
                <w:szCs w:val="24"/>
              </w:rPr>
            </w:pPr>
            <w:r w:rsidRPr="00D9683F">
              <w:rPr>
                <w:rFonts w:ascii="Times New Roman" w:hAnsi="Times New Roman" w:cs="Times New Roman"/>
                <w:sz w:val="24"/>
                <w:szCs w:val="24"/>
              </w:rPr>
              <w:t xml:space="preserve">Трое приятелей Иванов, Петров, Сидоров решили написать на одном из кирпичных заборов надпись: «Хвала коммунистическому строю». Оказалось, что забор принадлежал компании  ООО «Стройматериалы Сибири». Генеральный директор указанной компании потребовал выплаты от Иванова всей суммы причиненного вреда имуществу юридического лица. Иванов возразил, что трое друзей совершали противоправное деяние совместно и должны нести ответственность в равных долях — по 1/3. </w:t>
            </w:r>
          </w:p>
          <w:p w:rsidR="00D9683F" w:rsidRPr="00D9683F" w:rsidRDefault="00D9683F" w:rsidP="00D9683F">
            <w:pPr>
              <w:pStyle w:val="1"/>
              <w:contextualSpacing/>
              <w:jc w:val="both"/>
              <w:rPr>
                <w:rFonts w:ascii="Times New Roman" w:eastAsia="Times New Roman" w:hAnsi="Times New Roman" w:cs="Times New Roman"/>
                <w:b/>
                <w:bCs/>
                <w:sz w:val="24"/>
                <w:szCs w:val="24"/>
              </w:rPr>
            </w:pPr>
            <w:r w:rsidRPr="00D9683F">
              <w:rPr>
                <w:rFonts w:ascii="Times New Roman" w:hAnsi="Times New Roman" w:cs="Times New Roman"/>
                <w:b/>
                <w:bCs/>
                <w:sz w:val="24"/>
                <w:szCs w:val="24"/>
              </w:rPr>
              <w:lastRenderedPageBreak/>
              <w:t xml:space="preserve">Кто прав в данной ситуации? Ответ обоснуйте. </w:t>
            </w:r>
          </w:p>
        </w:tc>
        <w:tc>
          <w:tcPr>
            <w:tcW w:w="3963" w:type="dxa"/>
            <w:gridSpan w:val="3"/>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lastRenderedPageBreak/>
              <w:t>9</w:t>
            </w:r>
          </w:p>
        </w:tc>
        <w:tc>
          <w:tcPr>
            <w:tcW w:w="4925" w:type="dxa"/>
          </w:tcPr>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Суд удовлетворил иск к гр. Иванову о признании его недостойным наследником. В обосновании суд установил, что Иванов не выплачивал алименты на содержание своей матери, поэтому к нему применяются правила ст. 1117 ГК РФ (Недостойные наследники). Гр. Иванов посчитал, что такое применение ГК РФ не соответствует Конституции Российской Федерации, так как мать Иванова не подавала иск в суд о взыскании алиментов с сына. Иванов считал, что дополнительные денежные средства ей не нужны. </w:t>
            </w:r>
          </w:p>
          <w:p w:rsidR="00D9683F" w:rsidRPr="00D9683F" w:rsidRDefault="00D9683F" w:rsidP="00D9683F">
            <w:pPr>
              <w:contextualSpacing/>
              <w:jc w:val="both"/>
              <w:rPr>
                <w:rFonts w:ascii="Times New Roman" w:hAnsi="Times New Roman" w:cs="Times New Roman"/>
                <w:sz w:val="24"/>
                <w:szCs w:val="24"/>
              </w:rPr>
            </w:pPr>
            <w:r w:rsidRPr="00D9683F">
              <w:rPr>
                <w:rFonts w:ascii="Times New Roman" w:hAnsi="Times New Roman" w:cs="Times New Roman"/>
                <w:sz w:val="24"/>
                <w:szCs w:val="24"/>
              </w:rPr>
              <w:t xml:space="preserve">Свои доводы он изложил в жалобе в Конституционный Суд РФ. </w:t>
            </w:r>
          </w:p>
          <w:p w:rsidR="00D9683F" w:rsidRPr="00D9683F" w:rsidRDefault="00D9683F" w:rsidP="00D9683F">
            <w:pPr>
              <w:contextualSpacing/>
              <w:jc w:val="both"/>
              <w:rPr>
                <w:rFonts w:ascii="Times New Roman" w:hAnsi="Times New Roman" w:cs="Times New Roman"/>
                <w:b/>
                <w:sz w:val="24"/>
                <w:szCs w:val="24"/>
              </w:rPr>
            </w:pPr>
            <w:r w:rsidRPr="00D9683F">
              <w:rPr>
                <w:rFonts w:ascii="Times New Roman" w:hAnsi="Times New Roman" w:cs="Times New Roman"/>
                <w:b/>
                <w:sz w:val="24"/>
                <w:szCs w:val="24"/>
              </w:rPr>
              <w:t>Примет ли КС РФ жалобу гр. Иванова в соответствии с действующей редакцией Конституции? Ответ обоснуйте.</w:t>
            </w:r>
          </w:p>
        </w:tc>
        <w:tc>
          <w:tcPr>
            <w:tcW w:w="3963" w:type="dxa"/>
            <w:gridSpan w:val="3"/>
          </w:tcPr>
          <w:p w:rsidR="00D9683F" w:rsidRPr="00D9683F" w:rsidRDefault="00D9683F" w:rsidP="00D9683F">
            <w:pPr>
              <w:contextualSpacing/>
              <w:jc w:val="both"/>
              <w:rPr>
                <w:rFonts w:ascii="Times New Roman" w:hAnsi="Times New Roman" w:cs="Times New Roman"/>
                <w:sz w:val="24"/>
                <w:szCs w:val="24"/>
              </w:rPr>
            </w:pPr>
          </w:p>
        </w:tc>
      </w:tr>
      <w:tr w:rsidR="00D9683F" w:rsidRPr="00D9683F" w:rsidTr="007F5F75">
        <w:tc>
          <w:tcPr>
            <w:tcW w:w="9345" w:type="dxa"/>
            <w:gridSpan w:val="5"/>
          </w:tcPr>
          <w:p w:rsidR="00D9683F" w:rsidRPr="00D9683F" w:rsidRDefault="00200E8C" w:rsidP="00D9683F">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7. </w:t>
            </w:r>
            <w:r w:rsidR="00D9683F" w:rsidRPr="00D9683F">
              <w:rPr>
                <w:rFonts w:ascii="Times New Roman" w:hAnsi="Times New Roman" w:cs="Times New Roman"/>
                <w:b/>
                <w:bCs/>
                <w:sz w:val="24"/>
                <w:szCs w:val="24"/>
              </w:rPr>
              <w:t>Установите верную последовательность</w:t>
            </w:r>
          </w:p>
        </w:tc>
      </w:tr>
      <w:tr w:rsidR="00D9683F" w:rsidRPr="00D9683F" w:rsidTr="001E6FEB">
        <w:tc>
          <w:tcPr>
            <w:tcW w:w="457" w:type="dxa"/>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1</w:t>
            </w:r>
          </w:p>
        </w:tc>
        <w:tc>
          <w:tcPr>
            <w:tcW w:w="6208" w:type="dxa"/>
            <w:gridSpan w:val="2"/>
          </w:tcPr>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Установите хронологически верную последовательность принятия следующих документов:</w:t>
            </w:r>
          </w:p>
          <w:p w:rsidR="00D9683F" w:rsidRPr="00D9683F" w:rsidRDefault="00D9683F" w:rsidP="00D9683F">
            <w:pPr>
              <w:jc w:val="both"/>
              <w:rPr>
                <w:rFonts w:ascii="Times New Roman" w:hAnsi="Times New Roman" w:cs="Times New Roman"/>
                <w:sz w:val="24"/>
                <w:szCs w:val="24"/>
              </w:rPr>
            </w:pPr>
          </w:p>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_______ Трудовой кодекс РФ;</w:t>
            </w:r>
          </w:p>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_______ Уголовный кодекс РФ;</w:t>
            </w:r>
          </w:p>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_______ Конституция РФ;</w:t>
            </w:r>
          </w:p>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_______ Гражданский кодекс РФ (1 часть);</w:t>
            </w:r>
          </w:p>
          <w:p w:rsidR="00D9683F" w:rsidRPr="00D9683F" w:rsidRDefault="00D9683F" w:rsidP="00D9683F">
            <w:pPr>
              <w:jc w:val="both"/>
              <w:rPr>
                <w:rFonts w:ascii="Times New Roman" w:hAnsi="Times New Roman" w:cs="Times New Roman"/>
                <w:sz w:val="24"/>
                <w:szCs w:val="24"/>
              </w:rPr>
            </w:pPr>
            <w:r w:rsidRPr="00D9683F">
              <w:rPr>
                <w:rFonts w:ascii="Times New Roman" w:hAnsi="Times New Roman" w:cs="Times New Roman"/>
                <w:sz w:val="24"/>
                <w:szCs w:val="24"/>
              </w:rPr>
              <w:t xml:space="preserve">_______ Семейный кодекс РФ. </w:t>
            </w:r>
          </w:p>
        </w:tc>
        <w:tc>
          <w:tcPr>
            <w:tcW w:w="2680" w:type="dxa"/>
            <w:gridSpan w:val="2"/>
          </w:tcPr>
          <w:p w:rsidR="00D9683F" w:rsidRPr="00D9683F" w:rsidRDefault="00D9683F" w:rsidP="00D9683F">
            <w:pPr>
              <w:jc w:val="both"/>
              <w:rPr>
                <w:rFonts w:ascii="Times New Roman" w:hAnsi="Times New Roman" w:cs="Times New Roman"/>
                <w:sz w:val="24"/>
                <w:szCs w:val="24"/>
              </w:rPr>
            </w:pPr>
          </w:p>
        </w:tc>
      </w:tr>
    </w:tbl>
    <w:p w:rsidR="001D5605" w:rsidRPr="00D9683F" w:rsidRDefault="001D5605" w:rsidP="00D9683F">
      <w:pPr>
        <w:jc w:val="both"/>
        <w:rPr>
          <w:rFonts w:ascii="Times New Roman" w:hAnsi="Times New Roman" w:cs="Times New Roman"/>
          <w:sz w:val="24"/>
          <w:szCs w:val="24"/>
        </w:rPr>
      </w:pPr>
    </w:p>
    <w:sectPr w:rsidR="001D5605" w:rsidRPr="00D9683F" w:rsidSect="003A2E91">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DCD" w:rsidRDefault="002F6DCD" w:rsidP="00D9683F">
      <w:pPr>
        <w:spacing w:after="0" w:line="240" w:lineRule="auto"/>
      </w:pPr>
      <w:r>
        <w:separator/>
      </w:r>
    </w:p>
  </w:endnote>
  <w:endnote w:type="continuationSeparator" w:id="1">
    <w:p w:rsidR="002F6DCD" w:rsidRDefault="002F6DCD" w:rsidP="00D968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16357"/>
    </w:sdtPr>
    <w:sdtContent>
      <w:p w:rsidR="00D9683F" w:rsidRDefault="003A2E91">
        <w:pPr>
          <w:pStyle w:val="a6"/>
          <w:jc w:val="right"/>
        </w:pPr>
        <w:r>
          <w:fldChar w:fldCharType="begin"/>
        </w:r>
        <w:r w:rsidR="00D9683F">
          <w:instrText>PAGE   \* MERGEFORMAT</w:instrText>
        </w:r>
        <w:r>
          <w:fldChar w:fldCharType="separate"/>
        </w:r>
        <w:r w:rsidR="00200E8C">
          <w:rPr>
            <w:noProof/>
          </w:rPr>
          <w:t>8</w:t>
        </w:r>
        <w:r>
          <w:fldChar w:fldCharType="end"/>
        </w:r>
      </w:p>
    </w:sdtContent>
  </w:sdt>
  <w:p w:rsidR="00D9683F" w:rsidRDefault="00D9683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DCD" w:rsidRDefault="002F6DCD" w:rsidP="00D9683F">
      <w:pPr>
        <w:spacing w:after="0" w:line="240" w:lineRule="auto"/>
      </w:pPr>
      <w:r>
        <w:separator/>
      </w:r>
    </w:p>
  </w:footnote>
  <w:footnote w:type="continuationSeparator" w:id="1">
    <w:p w:rsidR="002F6DCD" w:rsidRDefault="002F6DCD" w:rsidP="00D9683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characterSpacingControl w:val="doNotCompress"/>
  <w:footnotePr>
    <w:footnote w:id="0"/>
    <w:footnote w:id="1"/>
  </w:footnotePr>
  <w:endnotePr>
    <w:endnote w:id="0"/>
    <w:endnote w:id="1"/>
  </w:endnotePr>
  <w:compat/>
  <w:rsids>
    <w:rsidRoot w:val="001D5605"/>
    <w:rsid w:val="001D5605"/>
    <w:rsid w:val="001E6FEB"/>
    <w:rsid w:val="00200E8C"/>
    <w:rsid w:val="002F6DCD"/>
    <w:rsid w:val="003A2E91"/>
    <w:rsid w:val="00A931E6"/>
    <w:rsid w:val="00C76CBB"/>
    <w:rsid w:val="00D83D03"/>
    <w:rsid w:val="00D968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E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56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сновной текст1"/>
    <w:rsid w:val="00D9683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paragraph" w:styleId="a4">
    <w:name w:val="header"/>
    <w:basedOn w:val="a"/>
    <w:link w:val="a5"/>
    <w:uiPriority w:val="99"/>
    <w:unhideWhenUsed/>
    <w:rsid w:val="00D9683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9683F"/>
  </w:style>
  <w:style w:type="paragraph" w:styleId="a6">
    <w:name w:val="footer"/>
    <w:basedOn w:val="a"/>
    <w:link w:val="a7"/>
    <w:uiPriority w:val="99"/>
    <w:unhideWhenUsed/>
    <w:rsid w:val="00D9683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9683F"/>
  </w:style>
  <w:style w:type="paragraph" w:styleId="a8">
    <w:name w:val="Balloon Text"/>
    <w:basedOn w:val="a"/>
    <w:link w:val="a9"/>
    <w:uiPriority w:val="99"/>
    <w:semiHidden/>
    <w:unhideWhenUsed/>
    <w:rsid w:val="00200E8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00E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2020-09-21T04:10:00Z</dcterms:created>
  <dcterms:modified xsi:type="dcterms:W3CDTF">2020-09-21T04:10:00Z</dcterms:modified>
</cp:coreProperties>
</file>